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4DE74">
      <w:pPr>
        <w:spacing w:line="560" w:lineRule="exact"/>
        <w:jc w:val="center"/>
        <w:rPr>
          <w:rFonts w:hint="default" w:ascii="方正小标宋简体" w:eastAsia="方正小标宋简体"/>
          <w:color w:val="000000"/>
          <w:sz w:val="44"/>
          <w:szCs w:val="32"/>
          <w:lang w:val="en-US" w:eastAsia="zh-CN"/>
        </w:rPr>
      </w:pPr>
      <w:r>
        <w:rPr>
          <w:rFonts w:hint="eastAsia" w:ascii="方正小标宋简体" w:eastAsia="方正小标宋简体"/>
          <w:color w:val="000000"/>
          <w:sz w:val="44"/>
          <w:szCs w:val="32"/>
          <w:lang w:val="en-US" w:eastAsia="zh-CN"/>
        </w:rPr>
        <w:t>北京市育才学校</w:t>
      </w:r>
      <w:bookmarkStart w:id="0" w:name="_GoBack"/>
      <w:bookmarkEnd w:id="0"/>
    </w:p>
    <w:p w14:paraId="7FD6DD41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32"/>
        </w:rPr>
      </w:pPr>
      <w:r>
        <w:rPr>
          <w:rFonts w:hint="eastAsia" w:ascii="方正小标宋简体" w:eastAsia="方正小标宋简体"/>
          <w:color w:val="000000"/>
          <w:sz w:val="44"/>
          <w:szCs w:val="32"/>
        </w:rPr>
        <w:t>2025年部门预算公开目录</w:t>
      </w:r>
    </w:p>
    <w:p w14:paraId="70F31400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32"/>
        </w:rPr>
      </w:pPr>
    </w:p>
    <w:p w14:paraId="38533AE9">
      <w:pPr>
        <w:spacing w:line="560" w:lineRule="exact"/>
        <w:ind w:firstLine="320" w:firstLineChars="1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第一部分</w:t>
      </w:r>
      <w:r>
        <w:rPr>
          <w:rFonts w:ascii="仿宋" w:hAnsi="仿宋" w:eastAsia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2025年</w:t>
      </w:r>
      <w:r>
        <w:rPr>
          <w:rFonts w:ascii="仿宋" w:hAnsi="仿宋" w:eastAsia="仿宋"/>
          <w:color w:val="000000"/>
          <w:sz w:val="32"/>
          <w:szCs w:val="32"/>
        </w:rPr>
        <w:t>部门预算情况说明</w:t>
      </w:r>
    </w:p>
    <w:p w14:paraId="6C07E0AC"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一</w:t>
      </w:r>
      <w:r>
        <w:rPr>
          <w:rFonts w:ascii="仿宋" w:hAnsi="仿宋" w:eastAsia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部门主要职责及机构设置情况</w:t>
      </w:r>
    </w:p>
    <w:p w14:paraId="05431322"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（一）部门</w:t>
      </w:r>
      <w:r>
        <w:rPr>
          <w:rFonts w:ascii="仿宋" w:hAnsi="仿宋" w:eastAsia="仿宋"/>
          <w:color w:val="000000"/>
          <w:sz w:val="32"/>
          <w:szCs w:val="32"/>
        </w:rPr>
        <w:t>机构设置、职责</w:t>
      </w:r>
    </w:p>
    <w:p w14:paraId="7941C183"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（二）人员</w:t>
      </w:r>
      <w:r>
        <w:rPr>
          <w:rFonts w:ascii="仿宋" w:hAnsi="仿宋" w:eastAsia="仿宋"/>
          <w:color w:val="000000"/>
          <w:sz w:val="32"/>
          <w:szCs w:val="32"/>
        </w:rPr>
        <w:t>构成情况</w:t>
      </w:r>
    </w:p>
    <w:p w14:paraId="6AA9A756">
      <w:pPr>
        <w:spacing w:line="560" w:lineRule="exact"/>
        <w:ind w:firstLine="800" w:firstLineChars="25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二</w:t>
      </w:r>
      <w:r>
        <w:rPr>
          <w:rFonts w:ascii="仿宋" w:hAnsi="仿宋" w:eastAsia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2025年部门预算收支及增减变化情况说明</w:t>
      </w:r>
    </w:p>
    <w:p w14:paraId="09858C0D">
      <w:pPr>
        <w:spacing w:line="560" w:lineRule="exact"/>
        <w:ind w:firstLine="800" w:firstLineChars="25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三</w:t>
      </w:r>
      <w:r>
        <w:rPr>
          <w:rFonts w:ascii="仿宋" w:hAnsi="仿宋" w:eastAsia="仿宋"/>
          <w:color w:val="000000"/>
          <w:sz w:val="32"/>
          <w:szCs w:val="32"/>
        </w:rPr>
        <w:t>、主要支出情况</w:t>
      </w:r>
    </w:p>
    <w:p w14:paraId="635A8139"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四、</w:t>
      </w:r>
      <w:r>
        <w:rPr>
          <w:rFonts w:ascii="仿宋" w:hAnsi="仿宋" w:eastAsia="仿宋"/>
          <w:color w:val="000000"/>
          <w:sz w:val="32"/>
          <w:szCs w:val="32"/>
        </w:rPr>
        <w:t>部门“</w:t>
      </w:r>
      <w:r>
        <w:rPr>
          <w:rFonts w:hint="eastAsia" w:ascii="仿宋" w:hAnsi="仿宋" w:eastAsia="仿宋"/>
          <w:color w:val="000000"/>
          <w:sz w:val="32"/>
          <w:szCs w:val="32"/>
        </w:rPr>
        <w:t>三公</w:t>
      </w:r>
      <w:r>
        <w:rPr>
          <w:rFonts w:ascii="仿宋" w:hAnsi="仿宋" w:eastAsia="仿宋"/>
          <w:color w:val="000000"/>
          <w:sz w:val="32"/>
          <w:szCs w:val="32"/>
        </w:rPr>
        <w:t>”</w:t>
      </w:r>
      <w:r>
        <w:rPr>
          <w:rFonts w:hint="eastAsia" w:ascii="仿宋" w:hAnsi="仿宋" w:eastAsia="仿宋"/>
          <w:color w:val="000000"/>
          <w:sz w:val="32"/>
          <w:szCs w:val="32"/>
        </w:rPr>
        <w:t>经费</w:t>
      </w:r>
      <w:r>
        <w:rPr>
          <w:rFonts w:ascii="仿宋" w:hAnsi="仿宋" w:eastAsia="仿宋"/>
          <w:color w:val="000000"/>
          <w:sz w:val="32"/>
          <w:szCs w:val="32"/>
        </w:rPr>
        <w:t>财政拨款预算说明</w:t>
      </w:r>
    </w:p>
    <w:p w14:paraId="221C51E2"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（一）</w:t>
      </w:r>
      <w:r>
        <w:rPr>
          <w:rFonts w:ascii="仿宋" w:hAnsi="仿宋" w:eastAsia="仿宋"/>
          <w:color w:val="000000"/>
          <w:sz w:val="32"/>
          <w:szCs w:val="32"/>
        </w:rPr>
        <w:t>“</w:t>
      </w:r>
      <w:r>
        <w:rPr>
          <w:rFonts w:hint="eastAsia" w:ascii="仿宋" w:hAnsi="仿宋" w:eastAsia="仿宋"/>
          <w:color w:val="000000"/>
          <w:sz w:val="32"/>
          <w:szCs w:val="32"/>
        </w:rPr>
        <w:t>三公</w:t>
      </w:r>
      <w:r>
        <w:rPr>
          <w:rFonts w:ascii="仿宋" w:hAnsi="仿宋" w:eastAsia="仿宋"/>
          <w:color w:val="000000"/>
          <w:sz w:val="32"/>
          <w:szCs w:val="32"/>
        </w:rPr>
        <w:t>”</w:t>
      </w:r>
      <w:r>
        <w:rPr>
          <w:rFonts w:hint="eastAsia" w:ascii="仿宋" w:hAnsi="仿宋" w:eastAsia="仿宋"/>
          <w:color w:val="000000"/>
          <w:sz w:val="32"/>
          <w:szCs w:val="32"/>
        </w:rPr>
        <w:t>经费的</w:t>
      </w:r>
      <w:r>
        <w:rPr>
          <w:rFonts w:ascii="仿宋" w:hAnsi="仿宋" w:eastAsia="仿宋"/>
          <w:color w:val="000000"/>
          <w:sz w:val="32"/>
          <w:szCs w:val="32"/>
        </w:rPr>
        <w:t>单位</w:t>
      </w:r>
      <w:r>
        <w:rPr>
          <w:rFonts w:hint="eastAsia" w:ascii="仿宋" w:hAnsi="仿宋" w:eastAsia="仿宋"/>
          <w:color w:val="000000"/>
          <w:sz w:val="32"/>
          <w:szCs w:val="32"/>
        </w:rPr>
        <w:t>范围</w:t>
      </w:r>
    </w:p>
    <w:p w14:paraId="337E0D57"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（二）</w:t>
      </w:r>
      <w:r>
        <w:rPr>
          <w:rFonts w:ascii="仿宋" w:hAnsi="仿宋" w:eastAsia="仿宋"/>
          <w:color w:val="000000"/>
          <w:sz w:val="32"/>
          <w:szCs w:val="32"/>
        </w:rPr>
        <w:t>“</w:t>
      </w:r>
      <w:r>
        <w:rPr>
          <w:rFonts w:hint="eastAsia" w:ascii="仿宋" w:hAnsi="仿宋" w:eastAsia="仿宋"/>
          <w:color w:val="000000"/>
          <w:sz w:val="32"/>
          <w:szCs w:val="32"/>
        </w:rPr>
        <w:t>三公</w:t>
      </w:r>
      <w:r>
        <w:rPr>
          <w:rFonts w:ascii="仿宋" w:hAnsi="仿宋" w:eastAsia="仿宋"/>
          <w:color w:val="000000"/>
          <w:sz w:val="32"/>
          <w:szCs w:val="32"/>
        </w:rPr>
        <w:t>”</w:t>
      </w:r>
      <w:r>
        <w:rPr>
          <w:rFonts w:hint="eastAsia" w:ascii="仿宋" w:hAnsi="仿宋" w:eastAsia="仿宋"/>
          <w:color w:val="000000"/>
          <w:sz w:val="32"/>
          <w:szCs w:val="32"/>
        </w:rPr>
        <w:t>经费预算财政</w:t>
      </w:r>
      <w:r>
        <w:rPr>
          <w:rFonts w:ascii="仿宋" w:hAnsi="仿宋" w:eastAsia="仿宋"/>
          <w:color w:val="000000"/>
          <w:sz w:val="32"/>
          <w:szCs w:val="32"/>
        </w:rPr>
        <w:t>拨款情况</w:t>
      </w:r>
      <w:r>
        <w:rPr>
          <w:rFonts w:hint="eastAsia" w:ascii="仿宋" w:hAnsi="仿宋" w:eastAsia="仿宋"/>
          <w:color w:val="000000"/>
          <w:sz w:val="32"/>
          <w:szCs w:val="32"/>
        </w:rPr>
        <w:t>说明</w:t>
      </w:r>
    </w:p>
    <w:p w14:paraId="05D28BF7"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五</w:t>
      </w:r>
      <w:r>
        <w:rPr>
          <w:rFonts w:ascii="仿宋" w:hAnsi="仿宋" w:eastAsia="仿宋"/>
          <w:color w:val="000000"/>
          <w:sz w:val="32"/>
          <w:szCs w:val="32"/>
        </w:rPr>
        <w:t>、其他情况说明</w:t>
      </w:r>
    </w:p>
    <w:p w14:paraId="79502F89"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（一）机构运行经费</w:t>
      </w:r>
      <w:r>
        <w:rPr>
          <w:rFonts w:ascii="仿宋" w:hAnsi="仿宋" w:eastAsia="仿宋"/>
          <w:color w:val="000000"/>
          <w:sz w:val="32"/>
          <w:szCs w:val="32"/>
        </w:rPr>
        <w:t>说明</w:t>
      </w:r>
    </w:p>
    <w:p w14:paraId="143C8C70"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（二）政府</w:t>
      </w:r>
      <w:r>
        <w:rPr>
          <w:rFonts w:ascii="仿宋" w:hAnsi="仿宋" w:eastAsia="仿宋"/>
          <w:color w:val="000000"/>
          <w:sz w:val="32"/>
          <w:szCs w:val="32"/>
        </w:rPr>
        <w:t>采购预算说明</w:t>
      </w:r>
    </w:p>
    <w:p w14:paraId="71E46D4A"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（三）政府购买服务</w:t>
      </w:r>
      <w:r>
        <w:rPr>
          <w:rFonts w:ascii="仿宋" w:hAnsi="仿宋" w:eastAsia="仿宋"/>
          <w:color w:val="000000"/>
          <w:sz w:val="32"/>
          <w:szCs w:val="32"/>
        </w:rPr>
        <w:t>预算说明</w:t>
      </w:r>
    </w:p>
    <w:p w14:paraId="6341B075">
      <w:pPr>
        <w:spacing w:line="560" w:lineRule="exact"/>
        <w:ind w:firstLine="645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（四）</w:t>
      </w:r>
      <w:r>
        <w:rPr>
          <w:rFonts w:ascii="仿宋" w:hAnsi="仿宋" w:eastAsia="仿宋"/>
          <w:color w:val="000000"/>
          <w:sz w:val="32"/>
          <w:szCs w:val="32"/>
        </w:rPr>
        <w:t>绩效目标情况</w:t>
      </w:r>
      <w:r>
        <w:rPr>
          <w:rFonts w:hint="eastAsia" w:ascii="仿宋" w:hAnsi="仿宋" w:eastAsia="仿宋"/>
          <w:color w:val="000000"/>
          <w:sz w:val="32"/>
          <w:szCs w:val="32"/>
        </w:rPr>
        <w:t>及绩效评价结果</w:t>
      </w:r>
      <w:r>
        <w:rPr>
          <w:rFonts w:ascii="仿宋" w:hAnsi="仿宋" w:eastAsia="仿宋"/>
          <w:color w:val="000000"/>
          <w:sz w:val="32"/>
          <w:szCs w:val="32"/>
        </w:rPr>
        <w:t>说明</w:t>
      </w:r>
    </w:p>
    <w:p w14:paraId="6A1B6D04"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（五）国有</w:t>
      </w:r>
      <w:r>
        <w:rPr>
          <w:rFonts w:ascii="仿宋" w:hAnsi="仿宋" w:eastAsia="仿宋"/>
          <w:color w:val="000000"/>
          <w:sz w:val="32"/>
          <w:szCs w:val="32"/>
        </w:rPr>
        <w:t>资本经营预算财政拨款</w:t>
      </w:r>
      <w:r>
        <w:rPr>
          <w:rFonts w:hint="eastAsia" w:ascii="仿宋" w:hAnsi="仿宋" w:eastAsia="仿宋"/>
          <w:color w:val="000000"/>
          <w:sz w:val="32"/>
          <w:szCs w:val="32"/>
        </w:rPr>
        <w:t>情况</w:t>
      </w:r>
      <w:r>
        <w:rPr>
          <w:rFonts w:ascii="仿宋" w:hAnsi="仿宋" w:eastAsia="仿宋"/>
          <w:color w:val="000000"/>
          <w:sz w:val="32"/>
          <w:szCs w:val="32"/>
        </w:rPr>
        <w:t>说明</w:t>
      </w:r>
    </w:p>
    <w:p w14:paraId="39321D9A"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（六）国有资产</w:t>
      </w:r>
      <w:r>
        <w:rPr>
          <w:rFonts w:ascii="仿宋" w:hAnsi="仿宋" w:eastAsia="仿宋"/>
          <w:color w:val="000000"/>
          <w:sz w:val="32"/>
          <w:szCs w:val="32"/>
        </w:rPr>
        <w:t>占用情况说明</w:t>
      </w:r>
    </w:p>
    <w:p w14:paraId="52A66D0B">
      <w:pPr>
        <w:spacing w:line="560" w:lineRule="exact"/>
        <w:ind w:firstLine="800" w:firstLineChars="25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六</w:t>
      </w:r>
      <w:r>
        <w:rPr>
          <w:rFonts w:ascii="仿宋" w:hAnsi="仿宋" w:eastAsia="仿宋"/>
          <w:color w:val="000000"/>
          <w:sz w:val="32"/>
          <w:szCs w:val="32"/>
        </w:rPr>
        <w:t>、名称</w:t>
      </w:r>
      <w:r>
        <w:rPr>
          <w:rFonts w:hint="eastAsia" w:ascii="仿宋" w:hAnsi="仿宋" w:eastAsia="仿宋"/>
          <w:color w:val="000000"/>
          <w:sz w:val="32"/>
          <w:szCs w:val="32"/>
        </w:rPr>
        <w:t>解释</w:t>
      </w:r>
    </w:p>
    <w:p w14:paraId="55B21F81">
      <w:pPr>
        <w:spacing w:line="560" w:lineRule="exact"/>
        <w:ind w:firstLine="320" w:firstLineChars="1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第二部分</w:t>
      </w:r>
      <w:r>
        <w:rPr>
          <w:rFonts w:ascii="仿宋" w:hAnsi="仿宋" w:eastAsia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2025年</w:t>
      </w:r>
      <w:r>
        <w:rPr>
          <w:rFonts w:ascii="仿宋" w:hAnsi="仿宋" w:eastAsia="仿宋"/>
          <w:color w:val="000000"/>
          <w:sz w:val="32"/>
          <w:szCs w:val="32"/>
        </w:rPr>
        <w:t>部门预算</w:t>
      </w:r>
      <w:r>
        <w:rPr>
          <w:rFonts w:hint="eastAsia" w:ascii="仿宋" w:hAnsi="仿宋" w:eastAsia="仿宋"/>
          <w:color w:val="000000"/>
          <w:sz w:val="32"/>
          <w:szCs w:val="32"/>
        </w:rPr>
        <w:t>表</w:t>
      </w:r>
    </w:p>
    <w:p w14:paraId="2D6F6FE8"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ascii="仿宋" w:hAnsi="仿宋" w:eastAsia="仿宋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 xml:space="preserve">表一、部门收支总体情况表 </w:t>
      </w:r>
    </w:p>
    <w:p w14:paraId="2724DB2B"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表二、部门收入总体情况表</w:t>
      </w:r>
    </w:p>
    <w:p w14:paraId="4BF8C9D3"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表三、部门支出总体情况表</w:t>
      </w:r>
    </w:p>
    <w:p w14:paraId="22638F40"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表四、项目支出表</w:t>
      </w:r>
    </w:p>
    <w:p w14:paraId="607B5DCB"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表五、政府</w:t>
      </w:r>
      <w:r>
        <w:rPr>
          <w:rFonts w:ascii="仿宋" w:hAnsi="仿宋" w:eastAsia="仿宋"/>
          <w:sz w:val="32"/>
          <w:szCs w:val="32"/>
        </w:rPr>
        <w:t>采购预算明细表</w:t>
      </w:r>
    </w:p>
    <w:p w14:paraId="77CA22E3"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表六、财政拨款收支总体情况表</w:t>
      </w:r>
    </w:p>
    <w:p w14:paraId="20A95F1E"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表七、一般公共预算支出情况表</w:t>
      </w:r>
    </w:p>
    <w:p w14:paraId="1CB2D718"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表八、一般公共预算基本支出情况表</w:t>
      </w:r>
    </w:p>
    <w:p w14:paraId="13F27B5A"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表九、政府性基金预算支出情况表</w:t>
      </w:r>
    </w:p>
    <w:p w14:paraId="5872F80C"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表十、国有资本经营预算财政拨款支出表</w:t>
      </w:r>
    </w:p>
    <w:p w14:paraId="4DA2C1B8"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表十一、一般公共预算“三公”经费支出情况表</w:t>
      </w:r>
    </w:p>
    <w:p w14:paraId="77EE961E"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表十二、政府购买服务预算表</w:t>
      </w:r>
    </w:p>
    <w:p w14:paraId="1701FAC8"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表十三、项目支出绩效目标申报表</w:t>
      </w:r>
    </w:p>
    <w:p w14:paraId="5C1FA5AD"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表十四、部门整体支出绩效目标申报表</w:t>
      </w:r>
    </w:p>
    <w:p w14:paraId="07543793"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表十五、上级转移支付细化明细表</w:t>
      </w:r>
    </w:p>
    <w:p w14:paraId="4523C6D2"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ascii="仿宋" w:hAnsi="仿宋" w:eastAsia="仿宋"/>
          <w:sz w:val="32"/>
          <w:szCs w:val="32"/>
        </w:rPr>
      </w:pPr>
    </w:p>
    <w:p w14:paraId="088F527D"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69"/>
    <w:rsid w:val="0000561A"/>
    <w:rsid w:val="00017388"/>
    <w:rsid w:val="000D2CC2"/>
    <w:rsid w:val="001D17CB"/>
    <w:rsid w:val="00257D28"/>
    <w:rsid w:val="002E3DD8"/>
    <w:rsid w:val="00372D60"/>
    <w:rsid w:val="003B5085"/>
    <w:rsid w:val="00524960"/>
    <w:rsid w:val="007C026E"/>
    <w:rsid w:val="009C26D7"/>
    <w:rsid w:val="00AF4D57"/>
    <w:rsid w:val="00B90982"/>
    <w:rsid w:val="00BA0503"/>
    <w:rsid w:val="00BD0464"/>
    <w:rsid w:val="00D34469"/>
    <w:rsid w:val="00F703E8"/>
    <w:rsid w:val="00F8610D"/>
    <w:rsid w:val="00F94EA7"/>
    <w:rsid w:val="66E1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482</Characters>
  <Lines>3</Lines>
  <Paragraphs>1</Paragraphs>
  <TotalTime>9</TotalTime>
  <ScaleCrop>false</ScaleCrop>
  <LinksUpToDate>false</LinksUpToDate>
  <CharactersWithSpaces>486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2024-01-20T06:20:00Z</dcterms:created>
  <dc:creator>user</dc:creator>
  <cp:lastModifiedBy>杜涛</cp:lastModifiedBy>
  <dcterms:modified xsi:type="dcterms:W3CDTF">2025-01-15T10:47:17Z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eyJoZGlkIjoiY2Q4MjRkNzRlNWFhZDhiZWQzNzliODUyYjU2M2ExNjMiLCJ1c2VySWQiOiI0MjU5Nzk0MTQifQ==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7534115A25BE476C8F3B3227DC708489_12</vt:lpwstr>
  </property>
</Properties>
</file>